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CA419E" w:rsidRPr="00CA419E">
        <w:rPr>
          <w:rFonts w:ascii="Arial" w:hAnsi="Arial" w:cs="Arial"/>
          <w:b/>
          <w:bCs/>
          <w:i/>
          <w:sz w:val="28"/>
          <w:szCs w:val="24"/>
        </w:rPr>
        <w:t>S2-2106056</w:t>
      </w:r>
      <w:bookmarkStart w:id="0" w:name="_GoBack"/>
      <w:bookmarkEnd w:id="0"/>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300D60" w:rsidRPr="00300D60">
        <w:t>Rep</w:t>
      </w:r>
      <w:r w:rsidR="00C03ECB">
        <w:t xml:space="preserve">ly </w:t>
      </w:r>
      <w:r w:rsidRPr="00300D60">
        <w:t xml:space="preserve">LS on </w:t>
      </w:r>
      <w:r w:rsidR="00300D60" w:rsidRPr="00300D60">
        <w:rPr>
          <w:lang w:val="en-US"/>
        </w:rPr>
        <w:t>Group IDs for Network selection (GINs)</w:t>
      </w:r>
    </w:p>
    <w:p w:rsidR="00463675" w:rsidRPr="000F4E43" w:rsidRDefault="00463675" w:rsidP="000F4E43">
      <w:pPr>
        <w:pStyle w:val="ac"/>
      </w:pPr>
      <w:r w:rsidRPr="000F4E43">
        <w:t>Response to:</w:t>
      </w:r>
      <w:r w:rsidRPr="000F4E43">
        <w:tab/>
      </w:r>
      <w:r w:rsidRPr="00537A35">
        <w:rPr>
          <w:color w:val="000000"/>
        </w:rPr>
        <w:t>LS (</w:t>
      </w:r>
      <w:r w:rsidR="00537A35" w:rsidRPr="00537A35">
        <w:rPr>
          <w:color w:val="000000"/>
        </w:rPr>
        <w:t>R2-2106545</w:t>
      </w:r>
      <w:r w:rsidRPr="00537A35">
        <w:rPr>
          <w:color w:val="000000"/>
        </w:rPr>
        <w:t xml:space="preserve">) on </w:t>
      </w:r>
      <w:r w:rsidR="00537A35" w:rsidRPr="00537A35">
        <w:rPr>
          <w:bCs w:val="0"/>
        </w:rPr>
        <w:t>LS on</w:t>
      </w:r>
      <w:r w:rsidR="00537A35" w:rsidRPr="00537A35">
        <w:rPr>
          <w:b w:val="0"/>
        </w:rPr>
        <w:t xml:space="preserve"> </w:t>
      </w:r>
      <w:r w:rsidR="00537A35" w:rsidRPr="00537A35">
        <w:rPr>
          <w:lang w:val="en-US"/>
        </w:rPr>
        <w:t xml:space="preserve">Group IDs for Network selection (GINs) </w:t>
      </w:r>
      <w:r w:rsidRPr="00537A35">
        <w:rPr>
          <w:color w:val="000000"/>
        </w:rPr>
        <w:t xml:space="preserve">from </w:t>
      </w:r>
      <w:r w:rsidR="009D4F3B" w:rsidRPr="00537A35">
        <w:rPr>
          <w:color w:val="000000"/>
        </w:rPr>
        <w:t>RAN</w:t>
      </w:r>
      <w:r w:rsidR="00537A35" w:rsidRPr="00537A35">
        <w:rPr>
          <w:color w:val="000000"/>
        </w:rPr>
        <w:t>2</w:t>
      </w:r>
    </w:p>
    <w:p w:rsidR="00463675" w:rsidRPr="000F4E43" w:rsidRDefault="00463675" w:rsidP="000F4E43">
      <w:pPr>
        <w:pStyle w:val="ac"/>
      </w:pPr>
      <w:r w:rsidRPr="000F4E43">
        <w:t>Release:</w:t>
      </w:r>
      <w:r w:rsidRPr="000F4E43">
        <w:tab/>
      </w:r>
      <w:r w:rsidR="00C057B8">
        <w:rPr>
          <w:bCs w:val="0"/>
        </w:rPr>
        <w:t>Release 17</w:t>
      </w:r>
    </w:p>
    <w:p w:rsidR="00463675" w:rsidRPr="000F4E43" w:rsidRDefault="00463675" w:rsidP="000F4E43">
      <w:pPr>
        <w:pStyle w:val="ac"/>
      </w:pPr>
      <w:r w:rsidRPr="000F4E43">
        <w:t>Work Item:</w:t>
      </w:r>
      <w:r w:rsidRPr="000F4E43">
        <w:tab/>
      </w:r>
      <w:r w:rsidR="00C057B8">
        <w:rPr>
          <w:color w:val="000000"/>
        </w:rPr>
        <w:t>eNPN</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324937" w:rsidRPr="00421FEC">
        <w:rPr>
          <w:b w:val="0"/>
        </w:rPr>
        <w:t>RAN</w:t>
      </w:r>
      <w:r w:rsidR="00421FEC" w:rsidRPr="00421FEC">
        <w:rPr>
          <w:b w:val="0"/>
        </w:rPr>
        <w:t>2</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421FEC">
        <w:rPr>
          <w:b w:val="0"/>
          <w:bCs/>
          <w:lang w:eastAsia="zh-CN"/>
        </w:rPr>
        <w:t>zhuqianghua</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21FEC">
        <w:rPr>
          <w:b w:val="0"/>
          <w:bCs/>
          <w:lang w:eastAsia="zh-CN"/>
        </w:rPr>
        <w:t>zhuqianghua</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C03ECB">
        <w:rPr>
          <w:color w:val="000000"/>
        </w:rPr>
        <w:t>TBD</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4E4933">
      <w:pPr>
        <w:rPr>
          <w:rFonts w:ascii="Arial" w:hAnsi="Arial" w:cs="Arial"/>
          <w:lang w:val="en-US"/>
        </w:rPr>
      </w:pPr>
      <w:r w:rsidRPr="00F775EA">
        <w:rPr>
          <w:rFonts w:ascii="Arial" w:hAnsi="Arial" w:cs="Arial"/>
        </w:rPr>
        <w:t>SA2 thanks RAN2 for the LS on</w:t>
      </w:r>
      <w:r w:rsidRPr="00F775EA">
        <w:rPr>
          <w:rFonts w:ascii="Arial" w:hAnsi="Arial" w:cs="Arial"/>
          <w:b/>
        </w:rPr>
        <w:t xml:space="preserve"> </w:t>
      </w:r>
      <w:r w:rsidRPr="00F775EA">
        <w:rPr>
          <w:rFonts w:ascii="Arial" w:hAnsi="Arial" w:cs="Arial"/>
          <w:lang w:val="en-US"/>
        </w:rPr>
        <w:t>Grou</w:t>
      </w:r>
      <w:r>
        <w:rPr>
          <w:rFonts w:ascii="Arial" w:hAnsi="Arial" w:cs="Arial"/>
          <w:lang w:val="en-US"/>
        </w:rPr>
        <w:t>p IDs for Network selection (GINs). Please check the following SA2 answers for the RAN2 questions:</w:t>
      </w:r>
    </w:p>
    <w:p w:rsidR="004E4933" w:rsidRDefault="004E4933">
      <w:pPr>
        <w:rPr>
          <w:rFonts w:ascii="Arial" w:hAnsi="Arial" w:cs="Arial"/>
          <w:lang w:val="en-US"/>
        </w:rPr>
      </w:pPr>
    </w:p>
    <w:p w:rsidR="004E4933" w:rsidRDefault="004E4933" w:rsidP="004E4933">
      <w:pPr>
        <w:pStyle w:val="ad"/>
        <w:ind w:left="567"/>
        <w:rPr>
          <w:rFonts w:cs="Arial"/>
          <w:lang w:val="en-US"/>
        </w:rPr>
      </w:pPr>
      <w:r>
        <w:rPr>
          <w:rFonts w:cs="Arial"/>
          <w:b/>
          <w:lang w:val="en-US"/>
        </w:rPr>
        <w:t xml:space="preserve">Question </w:t>
      </w:r>
      <w:r>
        <w:rPr>
          <w:rFonts w:cs="Arial"/>
          <w:b/>
          <w:bCs/>
          <w:lang w:val="en-US"/>
        </w:rPr>
        <w:t>1a</w:t>
      </w:r>
      <w:r>
        <w:rPr>
          <w:rFonts w:cs="Arial"/>
          <w:b/>
          <w:lang w:val="en-US"/>
        </w:rPr>
        <w:t>:</w:t>
      </w:r>
      <w:r>
        <w:rPr>
          <w:rFonts w:cs="Arial"/>
          <w:lang w:val="en-US"/>
        </w:rPr>
        <w:t xml:space="preserve"> Can a common list of GINs be used for both onboarding and SNPN access using external credentials? </w:t>
      </w:r>
    </w:p>
    <w:p w:rsidR="004E4933" w:rsidRDefault="004E4933" w:rsidP="004E4933">
      <w:pPr>
        <w:pStyle w:val="ad"/>
        <w:ind w:left="567"/>
        <w:rPr>
          <w:rFonts w:cs="Arial"/>
          <w:b/>
          <w:bCs/>
          <w:lang w:val="en-US" w:eastAsia="zh-CN"/>
        </w:rPr>
      </w:pPr>
      <w:r>
        <w:rPr>
          <w:rFonts w:cs="Arial" w:hint="eastAsia"/>
          <w:b/>
          <w:bCs/>
          <w:lang w:val="en-US" w:eastAsia="zh-CN"/>
        </w:rPr>
        <w:t>S</w:t>
      </w:r>
      <w:r>
        <w:rPr>
          <w:rFonts w:cs="Arial"/>
          <w:b/>
          <w:bCs/>
          <w:lang w:val="en-US" w:eastAsia="zh-CN"/>
        </w:rPr>
        <w:t xml:space="preserve">A2 Answer: </w:t>
      </w:r>
      <w:r>
        <w:rPr>
          <w:rFonts w:cs="Arial"/>
          <w:lang w:val="en-US"/>
        </w:rPr>
        <w:t>W</w:t>
      </w:r>
      <w:r w:rsidRPr="004E4933">
        <w:rPr>
          <w:rFonts w:cs="Arial"/>
          <w:lang w:val="en-US"/>
        </w:rPr>
        <w:t xml:space="preserve">hen GIN (Group ID for Network Selection) is used for SNPN access using external credentials, the Group </w:t>
      </w:r>
      <w:r>
        <w:rPr>
          <w:rFonts w:cs="Arial"/>
          <w:lang w:val="en-US"/>
        </w:rPr>
        <w:t xml:space="preserve">represents a group of Credentials Holders. When </w:t>
      </w:r>
      <w:r w:rsidRPr="004E4933">
        <w:rPr>
          <w:rFonts w:cs="Arial"/>
          <w:lang w:val="en-US"/>
        </w:rPr>
        <w:t>GIN</w:t>
      </w:r>
      <w:r>
        <w:rPr>
          <w:rFonts w:cs="Arial"/>
          <w:lang w:val="en-US"/>
        </w:rPr>
        <w:t xml:space="preserve"> </w:t>
      </w:r>
      <w:r w:rsidRPr="004E4933">
        <w:rPr>
          <w:rFonts w:cs="Arial"/>
          <w:lang w:val="en-US"/>
        </w:rPr>
        <w:t>is used for</w:t>
      </w:r>
      <w:r>
        <w:rPr>
          <w:rFonts w:cs="Arial"/>
          <w:lang w:val="en-US"/>
        </w:rPr>
        <w:t xml:space="preserve"> onboarding, </w:t>
      </w:r>
      <w:r w:rsidRPr="004E4933">
        <w:rPr>
          <w:rFonts w:cs="Arial"/>
          <w:lang w:val="en-US"/>
        </w:rPr>
        <w:t>the Group</w:t>
      </w:r>
      <w:r>
        <w:rPr>
          <w:rFonts w:cs="Arial"/>
          <w:lang w:val="en-US"/>
        </w:rPr>
        <w:t xml:space="preserve"> represents a group of entities that own the DCS</w:t>
      </w:r>
      <w:r w:rsidR="0056536D">
        <w:rPr>
          <w:rFonts w:cs="Arial"/>
          <w:lang w:val="en-US"/>
        </w:rPr>
        <w:t xml:space="preserve"> or PVS or SO-SNPN. For a given SNPN, even it support both the onboarding and SNPN access using external credentials, the list of GINs used for onboarding and list of GINs used for SNPN access using external credentials should </w:t>
      </w:r>
      <w:r w:rsidR="002F10D6">
        <w:rPr>
          <w:rFonts w:cs="Arial"/>
          <w:lang w:val="en-US"/>
        </w:rPr>
        <w:t>use</w:t>
      </w:r>
      <w:r w:rsidR="0056536D">
        <w:rPr>
          <w:rFonts w:cs="Arial"/>
          <w:lang w:val="en-US"/>
        </w:rPr>
        <w:t xml:space="preserve"> different</w:t>
      </w:r>
      <w:r w:rsidR="002F10D6">
        <w:rPr>
          <w:rFonts w:cs="Arial"/>
          <w:lang w:val="en-US"/>
        </w:rPr>
        <w:t xml:space="preserve"> GIN value</w:t>
      </w:r>
      <w:r w:rsidR="003E79D4">
        <w:rPr>
          <w:rFonts w:cs="Arial"/>
          <w:lang w:val="en-US"/>
        </w:rPr>
        <w:t>s</w:t>
      </w:r>
      <w:r w:rsidR="0056536D">
        <w:rPr>
          <w:rFonts w:cs="Arial"/>
          <w:lang w:val="en-US"/>
        </w:rPr>
        <w:t>.</w:t>
      </w:r>
    </w:p>
    <w:p w:rsidR="004E4933" w:rsidRDefault="004E4933" w:rsidP="004E4933">
      <w:pPr>
        <w:pStyle w:val="ad"/>
        <w:ind w:left="567"/>
        <w:rPr>
          <w:rFonts w:cs="Arial"/>
          <w:lang w:val="en-US"/>
        </w:rPr>
      </w:pPr>
      <w:r>
        <w:rPr>
          <w:rFonts w:cs="Arial"/>
          <w:b/>
          <w:bCs/>
          <w:lang w:val="en-US"/>
        </w:rPr>
        <w:t>Question 1b:</w:t>
      </w:r>
      <w:r>
        <w:rPr>
          <w:rFonts w:cs="Arial"/>
          <w:lang w:val="en-US"/>
        </w:rPr>
        <w:t xml:space="preserve"> Can RAN2 assume that higher layers may use different GIN values for each feature?</w:t>
      </w:r>
    </w:p>
    <w:p w:rsidR="007C2EB1" w:rsidRDefault="007C2EB1" w:rsidP="004E4933">
      <w:pPr>
        <w:pStyle w:val="ad"/>
        <w:ind w:left="567"/>
        <w:rPr>
          <w:rFonts w:cs="Arial"/>
          <w:b/>
          <w:bCs/>
          <w:lang w:val="en-US" w:eastAsia="zh-CN"/>
        </w:rPr>
      </w:pPr>
      <w:r>
        <w:rPr>
          <w:rFonts w:cs="Arial" w:hint="eastAsia"/>
          <w:b/>
          <w:bCs/>
          <w:lang w:val="en-US" w:eastAsia="zh-CN"/>
        </w:rPr>
        <w:t>S</w:t>
      </w:r>
      <w:r>
        <w:rPr>
          <w:rFonts w:cs="Arial"/>
          <w:b/>
          <w:bCs/>
          <w:lang w:val="en-US" w:eastAsia="zh-CN"/>
        </w:rPr>
        <w:t xml:space="preserve">A2 Answer: </w:t>
      </w:r>
      <w:r>
        <w:rPr>
          <w:rFonts w:cs="Arial"/>
          <w:lang w:val="en-US"/>
        </w:rPr>
        <w:t>Yes.</w:t>
      </w:r>
      <w:r w:rsidR="00192225" w:rsidRPr="00192225">
        <w:rPr>
          <w:rFonts w:cs="Arial"/>
          <w:lang w:val="en-US"/>
        </w:rPr>
        <w:t xml:space="preserve"> </w:t>
      </w:r>
      <w:r w:rsidR="00192225">
        <w:rPr>
          <w:rFonts w:cs="Arial"/>
          <w:lang w:val="en-US"/>
        </w:rPr>
        <w:t>RAN2 can assume that higher layers should use different GIN values for each feature.</w:t>
      </w:r>
    </w:p>
    <w:p w:rsidR="004E4933" w:rsidRPr="004E4933" w:rsidRDefault="004E4933" w:rsidP="004E4933">
      <w:pPr>
        <w:pStyle w:val="ad"/>
        <w:ind w:left="567"/>
      </w:pPr>
      <w:r>
        <w:rPr>
          <w:rFonts w:cs="Arial"/>
          <w:b/>
          <w:bCs/>
          <w:lang w:val="en-US"/>
        </w:rPr>
        <w:t>Question 2:</w:t>
      </w:r>
      <w:r>
        <w:rPr>
          <w:rFonts w:cs="Arial"/>
          <w:lang w:val="en-US"/>
        </w:rPr>
        <w:t xml:space="preserve"> Can SA2 clarify whether a GIN is encoded:</w:t>
      </w:r>
    </w:p>
    <w:p w:rsidR="004E4933" w:rsidRDefault="004E4933" w:rsidP="004E4933">
      <w:pPr>
        <w:pStyle w:val="af"/>
        <w:numPr>
          <w:ilvl w:val="0"/>
          <w:numId w:val="15"/>
        </w:numPr>
        <w:spacing w:after="120"/>
        <w:ind w:leftChars="522" w:left="1404"/>
        <w:rPr>
          <w:rFonts w:ascii="Arial" w:hAnsi="Arial" w:cs="Arial"/>
          <w:lang w:val="en-US"/>
        </w:rPr>
      </w:pPr>
      <w:r>
        <w:rPr>
          <w:rFonts w:ascii="Arial" w:hAnsi="Arial" w:cs="Arial"/>
          <w:sz w:val="20"/>
          <w:szCs w:val="20"/>
          <w:lang w:val="en-US"/>
        </w:rPr>
        <w:t>as an SNPN ID (i.e., a PLMN ID plus a NID); or</w:t>
      </w:r>
    </w:p>
    <w:p w:rsidR="004E4933" w:rsidRDefault="004E4933" w:rsidP="004E4933">
      <w:pPr>
        <w:pStyle w:val="af"/>
        <w:numPr>
          <w:ilvl w:val="0"/>
          <w:numId w:val="15"/>
        </w:numPr>
        <w:spacing w:after="120"/>
        <w:ind w:leftChars="522" w:left="1404"/>
        <w:rPr>
          <w:rFonts w:ascii="Arial" w:hAnsi="Arial" w:cs="Arial"/>
          <w:lang w:val="en-US"/>
        </w:rPr>
      </w:pPr>
      <w:r>
        <w:rPr>
          <w:rFonts w:ascii="Arial" w:hAnsi="Arial" w:cs="Arial"/>
          <w:sz w:val="20"/>
          <w:szCs w:val="20"/>
          <w:lang w:val="en-US"/>
        </w:rPr>
        <w:t>as a NID.</w:t>
      </w:r>
    </w:p>
    <w:p w:rsidR="007C2EB1" w:rsidRDefault="007C2EB1" w:rsidP="007C2EB1">
      <w:pPr>
        <w:pStyle w:val="ad"/>
        <w:ind w:left="567"/>
        <w:rPr>
          <w:rFonts w:cs="Arial"/>
          <w:b/>
          <w:bCs/>
          <w:lang w:val="en-US" w:eastAsia="zh-CN"/>
        </w:rPr>
      </w:pPr>
      <w:r>
        <w:rPr>
          <w:rFonts w:cs="Arial" w:hint="eastAsia"/>
          <w:b/>
          <w:bCs/>
          <w:lang w:val="en-US" w:eastAsia="zh-CN"/>
        </w:rPr>
        <w:t>S</w:t>
      </w:r>
      <w:r>
        <w:rPr>
          <w:rFonts w:cs="Arial"/>
          <w:b/>
          <w:bCs/>
          <w:lang w:val="en-US" w:eastAsia="zh-CN"/>
        </w:rPr>
        <w:t xml:space="preserve">A2 Answer: </w:t>
      </w:r>
      <w:r>
        <w:rPr>
          <w:rFonts w:cs="Arial"/>
          <w:lang w:val="en-US"/>
        </w:rPr>
        <w:t xml:space="preserve">SA2 agrees that GIN </w:t>
      </w:r>
      <w:r w:rsidR="002E45C0">
        <w:rPr>
          <w:rFonts w:cs="Arial"/>
          <w:lang w:val="en-US"/>
        </w:rPr>
        <w:t>should be</w:t>
      </w:r>
      <w:r>
        <w:rPr>
          <w:rFonts w:cs="Arial"/>
          <w:lang w:val="en-US"/>
        </w:rPr>
        <w:t xml:space="preserve"> encoded as an SNPN ID (option a).</w:t>
      </w:r>
      <w:r w:rsidR="002E45C0">
        <w:rPr>
          <w:rFonts w:cs="Arial"/>
          <w:lang w:val="en-US"/>
        </w:rPr>
        <w:t xml:space="preserve"> </w:t>
      </w:r>
      <w:r w:rsidR="00A53A09">
        <w:rPr>
          <w:rFonts w:cs="Arial"/>
          <w:lang w:val="en-US"/>
        </w:rPr>
        <w:t>The</w:t>
      </w:r>
      <w:r w:rsidR="002E45C0">
        <w:rPr>
          <w:rFonts w:cs="Arial"/>
          <w:lang w:val="en-US"/>
        </w:rPr>
        <w:t xml:space="preserve"> exact </w:t>
      </w:r>
      <w:r w:rsidR="00D21BA5" w:rsidRPr="00D21BA5">
        <w:rPr>
          <w:rFonts w:cs="Arial"/>
          <w:lang w:val="en-US"/>
        </w:rPr>
        <w:t>GIN encoding</w:t>
      </w:r>
      <w:r w:rsidR="00192225">
        <w:rPr>
          <w:rFonts w:cs="Arial"/>
          <w:lang w:val="en-US"/>
        </w:rPr>
        <w:t xml:space="preserve"> format</w:t>
      </w:r>
      <w:r w:rsidR="00D21BA5">
        <w:rPr>
          <w:rFonts w:cs="Arial"/>
          <w:lang w:val="en-US"/>
        </w:rPr>
        <w:t xml:space="preserve"> </w:t>
      </w:r>
      <w:r w:rsidR="00A53A09">
        <w:rPr>
          <w:rFonts w:cs="Arial"/>
          <w:lang w:val="en-US"/>
        </w:rPr>
        <w:t>is to</w:t>
      </w:r>
      <w:r w:rsidR="00D21BA5">
        <w:rPr>
          <w:rFonts w:cs="Arial"/>
          <w:lang w:val="en-US"/>
        </w:rPr>
        <w:t xml:space="preserve"> be specified by stage 3 specification.</w:t>
      </w:r>
    </w:p>
    <w:p w:rsidR="00463675" w:rsidRPr="004E493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A24231">
        <w:rPr>
          <w:rFonts w:ascii="Arial" w:hAnsi="Arial" w:cs="Arial"/>
          <w:b/>
        </w:rPr>
        <w:t xml:space="preserve">To </w:t>
      </w:r>
      <w:r w:rsidRPr="00A24231">
        <w:rPr>
          <w:rFonts w:ascii="Arial" w:hAnsi="Arial" w:cs="Arial"/>
          <w:b/>
          <w:color w:val="000000"/>
        </w:rPr>
        <w:t>RAN</w:t>
      </w:r>
      <w:r w:rsidR="00A24231" w:rsidRPr="00A24231">
        <w:rPr>
          <w:rFonts w:ascii="Arial" w:hAnsi="Arial" w:cs="Arial"/>
          <w:b/>
          <w:color w:val="000000"/>
        </w:rPr>
        <w:t>2</w:t>
      </w:r>
      <w:r w:rsidRPr="00A24231">
        <w:rPr>
          <w:rFonts w:ascii="Arial" w:hAnsi="Arial" w:cs="Arial"/>
          <w:b/>
        </w:rPr>
        <w:t xml:space="preserve"> gro</w:t>
      </w:r>
      <w:r w:rsidRPr="000F4E43">
        <w:rPr>
          <w:rFonts w:ascii="Arial" w:hAnsi="Arial" w:cs="Arial"/>
          <w:b/>
        </w:rPr>
        <w:t>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sidRPr="00A24231">
        <w:rPr>
          <w:rFonts w:ascii="Arial" w:hAnsi="Arial" w:cs="Arial"/>
          <w:color w:val="000000"/>
        </w:rPr>
        <w:t>SA</w:t>
      </w:r>
      <w:r w:rsidR="006F1B00" w:rsidRPr="00A24231">
        <w:rPr>
          <w:rFonts w:ascii="Arial" w:hAnsi="Arial" w:cs="Arial"/>
          <w:color w:val="000000"/>
        </w:rPr>
        <w:t>2</w:t>
      </w:r>
      <w:r w:rsidRPr="00A24231">
        <w:rPr>
          <w:rFonts w:ascii="Arial" w:hAnsi="Arial" w:cs="Arial"/>
          <w:color w:val="000000"/>
        </w:rPr>
        <w:t xml:space="preserve"> asks </w:t>
      </w:r>
      <w:r w:rsidR="00A24231" w:rsidRPr="00A24231">
        <w:rPr>
          <w:rFonts w:ascii="Arial" w:hAnsi="Arial" w:cs="Arial"/>
          <w:color w:val="000000"/>
        </w:rPr>
        <w:t>RAN2 to take the above answers into account.</w:t>
      </w:r>
      <w:r w:rsidR="006E17FC" w:rsidRPr="00A24231">
        <w:rPr>
          <w:rFonts w:ascii="Arial" w:hAnsi="Arial" w:cs="Arial"/>
          <w:color w:val="000000"/>
        </w:rPr>
        <w:t xml:space="preserve"> </w:t>
      </w:r>
    </w:p>
    <w:p w:rsidR="00463675" w:rsidRPr="00C03ECB"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130D6F" w:rsidP="006E2D9F">
      <w:pPr>
        <w:tabs>
          <w:tab w:val="left" w:pos="3969"/>
          <w:tab w:val="left" w:pos="5103"/>
        </w:tabs>
        <w:spacing w:after="120"/>
        <w:ind w:left="2268" w:hanging="2268"/>
        <w:rPr>
          <w:rFonts w:ascii="Arial" w:hAnsi="Arial" w:cs="Arial"/>
          <w:bCs/>
        </w:rPr>
      </w:pP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976" w:rsidRDefault="00785976">
      <w:r>
        <w:separator/>
      </w:r>
    </w:p>
  </w:endnote>
  <w:endnote w:type="continuationSeparator" w:id="0">
    <w:p w:rsidR="00785976" w:rsidRDefault="0078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976" w:rsidRDefault="00785976">
      <w:r>
        <w:separator/>
      </w:r>
    </w:p>
  </w:footnote>
  <w:footnote w:type="continuationSeparator" w:id="0">
    <w:p w:rsidR="00785976" w:rsidRDefault="007859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7022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55F0113"/>
    <w:multiLevelType w:val="hybridMultilevel"/>
    <w:tmpl w:val="CEBC8FAE"/>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2D0E"/>
    <w:rsid w:val="00076BB0"/>
    <w:rsid w:val="000E7FEC"/>
    <w:rsid w:val="000F08AB"/>
    <w:rsid w:val="000F4E43"/>
    <w:rsid w:val="00130D6F"/>
    <w:rsid w:val="00144B78"/>
    <w:rsid w:val="00175A43"/>
    <w:rsid w:val="00192225"/>
    <w:rsid w:val="0019277B"/>
    <w:rsid w:val="001A31C6"/>
    <w:rsid w:val="001B7D46"/>
    <w:rsid w:val="001C1B1A"/>
    <w:rsid w:val="001C25DA"/>
    <w:rsid w:val="001D71CA"/>
    <w:rsid w:val="0022103D"/>
    <w:rsid w:val="00223ED5"/>
    <w:rsid w:val="00243599"/>
    <w:rsid w:val="00264A7F"/>
    <w:rsid w:val="002E45C0"/>
    <w:rsid w:val="002F10D6"/>
    <w:rsid w:val="003007F7"/>
    <w:rsid w:val="00300D60"/>
    <w:rsid w:val="00324937"/>
    <w:rsid w:val="00344778"/>
    <w:rsid w:val="003856A3"/>
    <w:rsid w:val="00387EBE"/>
    <w:rsid w:val="003C6ED3"/>
    <w:rsid w:val="003D4891"/>
    <w:rsid w:val="003E79D4"/>
    <w:rsid w:val="00416573"/>
    <w:rsid w:val="00421FEC"/>
    <w:rsid w:val="0045420C"/>
    <w:rsid w:val="00463675"/>
    <w:rsid w:val="004727C2"/>
    <w:rsid w:val="00477B8F"/>
    <w:rsid w:val="0049341F"/>
    <w:rsid w:val="004A31B6"/>
    <w:rsid w:val="004E4933"/>
    <w:rsid w:val="004E592D"/>
    <w:rsid w:val="004E7F6A"/>
    <w:rsid w:val="004F4A64"/>
    <w:rsid w:val="00537A35"/>
    <w:rsid w:val="0056536D"/>
    <w:rsid w:val="00574CB5"/>
    <w:rsid w:val="00584B08"/>
    <w:rsid w:val="00586194"/>
    <w:rsid w:val="00595688"/>
    <w:rsid w:val="005C38C8"/>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85976"/>
    <w:rsid w:val="007A1FE0"/>
    <w:rsid w:val="007C2EB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906004"/>
    <w:rsid w:val="00923E7C"/>
    <w:rsid w:val="00996DAA"/>
    <w:rsid w:val="009B265F"/>
    <w:rsid w:val="009B349E"/>
    <w:rsid w:val="009D378B"/>
    <w:rsid w:val="009D4F3B"/>
    <w:rsid w:val="009E5C6F"/>
    <w:rsid w:val="009E69D5"/>
    <w:rsid w:val="009F76A3"/>
    <w:rsid w:val="00A07FCE"/>
    <w:rsid w:val="00A24231"/>
    <w:rsid w:val="00A40CCC"/>
    <w:rsid w:val="00A441B5"/>
    <w:rsid w:val="00A53A09"/>
    <w:rsid w:val="00A80196"/>
    <w:rsid w:val="00AC6962"/>
    <w:rsid w:val="00AE1BD2"/>
    <w:rsid w:val="00AF5D18"/>
    <w:rsid w:val="00B2237A"/>
    <w:rsid w:val="00B31FE9"/>
    <w:rsid w:val="00B76927"/>
    <w:rsid w:val="00B81AA1"/>
    <w:rsid w:val="00BB77FB"/>
    <w:rsid w:val="00BD727C"/>
    <w:rsid w:val="00C03ECB"/>
    <w:rsid w:val="00C057B8"/>
    <w:rsid w:val="00C25B1D"/>
    <w:rsid w:val="00C33343"/>
    <w:rsid w:val="00C4081E"/>
    <w:rsid w:val="00C47105"/>
    <w:rsid w:val="00C55D6B"/>
    <w:rsid w:val="00C831C8"/>
    <w:rsid w:val="00C9202D"/>
    <w:rsid w:val="00CA419E"/>
    <w:rsid w:val="00CA6FCD"/>
    <w:rsid w:val="00CE15C4"/>
    <w:rsid w:val="00D03F4E"/>
    <w:rsid w:val="00D21BA5"/>
    <w:rsid w:val="00D5113A"/>
    <w:rsid w:val="00D60729"/>
    <w:rsid w:val="00D812DC"/>
    <w:rsid w:val="00DA61BB"/>
    <w:rsid w:val="00DA75CA"/>
    <w:rsid w:val="00DD788E"/>
    <w:rsid w:val="00DE24B5"/>
    <w:rsid w:val="00E4038D"/>
    <w:rsid w:val="00E74294"/>
    <w:rsid w:val="00E87510"/>
    <w:rsid w:val="00EC13E9"/>
    <w:rsid w:val="00EE3074"/>
    <w:rsid w:val="00EF2459"/>
    <w:rsid w:val="00EF48B2"/>
    <w:rsid w:val="00F248C0"/>
    <w:rsid w:val="00F25264"/>
    <w:rsid w:val="00F508E2"/>
    <w:rsid w:val="00F62570"/>
    <w:rsid w:val="00F71E4B"/>
    <w:rsid w:val="00F775EA"/>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Number"/>
    <w:basedOn w:val="ae"/>
    <w:unhideWhenUsed/>
    <w:rsid w:val="004E4933"/>
    <w:pPr>
      <w:overflowPunct w:val="0"/>
      <w:autoSpaceDE w:val="0"/>
      <w:autoSpaceDN w:val="0"/>
      <w:adjustRightInd w:val="0"/>
      <w:spacing w:after="120"/>
      <w:ind w:left="0" w:firstLineChars="0" w:firstLine="0"/>
      <w:contextualSpacing w:val="0"/>
      <w:jc w:val="both"/>
    </w:pPr>
    <w:rPr>
      <w:rFonts w:ascii="Arial" w:hAnsi="Arial"/>
      <w:lang w:eastAsia="ja-JP"/>
    </w:rPr>
  </w:style>
  <w:style w:type="paragraph" w:styleId="ae">
    <w:name w:val="List"/>
    <w:basedOn w:val="a"/>
    <w:uiPriority w:val="99"/>
    <w:semiHidden/>
    <w:unhideWhenUsed/>
    <w:rsid w:val="004E4933"/>
    <w:pPr>
      <w:ind w:left="200" w:hangingChars="200" w:hanging="200"/>
      <w:contextualSpacing/>
    </w:pPr>
  </w:style>
  <w:style w:type="character" w:customStyle="1" w:styleId="Char3">
    <w:name w:val="列出段落 Char"/>
    <w:link w:val="af"/>
    <w:uiPriority w:val="34"/>
    <w:locked/>
    <w:rsid w:val="004E4933"/>
    <w:rPr>
      <w:rFonts w:ascii="Calibri" w:eastAsia="Calibri" w:hAnsi="Calibri" w:cs="Calibri"/>
      <w:sz w:val="22"/>
      <w:szCs w:val="22"/>
      <w:lang w:val="x-none" w:eastAsia="en-US"/>
    </w:rPr>
  </w:style>
  <w:style w:type="paragraph" w:styleId="af">
    <w:name w:val="List Paragraph"/>
    <w:basedOn w:val="a"/>
    <w:link w:val="Char3"/>
    <w:uiPriority w:val="34"/>
    <w:qFormat/>
    <w:rsid w:val="004E4933"/>
    <w:pPr>
      <w:overflowPunct w:val="0"/>
      <w:autoSpaceDE w:val="0"/>
      <w:autoSpaceDN w:val="0"/>
      <w:adjustRightInd w:val="0"/>
      <w:ind w:left="720"/>
    </w:pPr>
    <w:rPr>
      <w:rFonts w:ascii="Calibri" w:eastAsia="Calibri" w:hAnsi="Calibri" w:cs="Calibri"/>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128708">
      <w:bodyDiv w:val="1"/>
      <w:marLeft w:val="0"/>
      <w:marRight w:val="0"/>
      <w:marTop w:val="0"/>
      <w:marBottom w:val="0"/>
      <w:divBdr>
        <w:top w:val="none" w:sz="0" w:space="0" w:color="auto"/>
        <w:left w:val="none" w:sz="0" w:space="0" w:color="auto"/>
        <w:bottom w:val="none" w:sz="0" w:space="0" w:color="auto"/>
        <w:right w:val="none" w:sz="0" w:space="0" w:color="auto"/>
      </w:divBdr>
    </w:div>
    <w:div w:id="1005132877">
      <w:bodyDiv w:val="1"/>
      <w:marLeft w:val="0"/>
      <w:marRight w:val="0"/>
      <w:marTop w:val="0"/>
      <w:marBottom w:val="0"/>
      <w:divBdr>
        <w:top w:val="none" w:sz="0" w:space="0" w:color="auto"/>
        <w:left w:val="none" w:sz="0" w:space="0" w:color="auto"/>
        <w:bottom w:val="none" w:sz="0" w:space="0" w:color="auto"/>
        <w:right w:val="none" w:sz="0" w:space="0" w:color="auto"/>
      </w:divBdr>
    </w:div>
    <w:div w:id="102100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cp:lastModifiedBy>
  <cp:revision>45</cp:revision>
  <cp:lastPrinted>2002-04-23T08:10:00Z</cp:lastPrinted>
  <dcterms:created xsi:type="dcterms:W3CDTF">2020-03-09T10:11:00Z</dcterms:created>
  <dcterms:modified xsi:type="dcterms:W3CDTF">2021-08-10T09:16:00Z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